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ayout w:type="fixed"/>
        <w:tblLook w:val="04A0"/>
      </w:tblPr>
      <w:tblGrid>
        <w:gridCol w:w="534"/>
        <w:gridCol w:w="10064"/>
      </w:tblGrid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 xml:space="preserve">№ </w:t>
            </w:r>
            <w:proofErr w:type="gramStart"/>
            <w:r w:rsidRPr="0081289C">
              <w:t>п</w:t>
            </w:r>
            <w:proofErr w:type="gramEnd"/>
            <w:r w:rsidRPr="0081289C">
              <w:t>/п</w:t>
            </w:r>
          </w:p>
        </w:tc>
        <w:tc>
          <w:tcPr>
            <w:tcW w:w="10064" w:type="dxa"/>
          </w:tcPr>
          <w:p w:rsidR="00E9005B" w:rsidRPr="0081289C" w:rsidRDefault="00E9005B" w:rsidP="004756E9">
            <w:pPr>
              <w:jc w:val="center"/>
            </w:pPr>
            <w:r>
              <w:t xml:space="preserve">ФИЗИКА.      </w:t>
            </w:r>
            <w:r w:rsidRPr="0081289C">
              <w:t xml:space="preserve">Наименование, характеристики товара 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1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Горючее для спиртовок (0,33л.)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2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 xml:space="preserve">Манометр </w:t>
            </w:r>
            <w:proofErr w:type="gramStart"/>
            <w:r w:rsidRPr="0081289C">
              <w:t>жидкостной</w:t>
            </w:r>
            <w:proofErr w:type="gramEnd"/>
            <w:r w:rsidRPr="0081289C">
              <w:t xml:space="preserve"> демонстрационный. </w:t>
            </w:r>
            <w:proofErr w:type="gramStart"/>
            <w:r w:rsidRPr="0081289C">
              <w:t>Комплектность: манометр - 1 шт., трубка гибкая - 1 шт., винт - 1 шт.,</w:t>
            </w:r>
            <w:proofErr w:type="gramEnd"/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3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 xml:space="preserve">Камертон на резонансном ящике. </w:t>
            </w:r>
            <w:proofErr w:type="gramStart"/>
            <w:r w:rsidRPr="0081289C">
              <w:t>Комплектность: деревянные ящички – 2 шт., камертоны – 2 шт., магниты – 2 шт., молоточек – 1 шт.</w:t>
            </w:r>
            <w:proofErr w:type="gramEnd"/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4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 xml:space="preserve">Насос вакуумный с электроприводом. Перечень демонстрационных </w:t>
            </w:r>
            <w:proofErr w:type="gramStart"/>
            <w:r w:rsidRPr="0081289C">
              <w:t>опытов</w:t>
            </w:r>
            <w:proofErr w:type="gramEnd"/>
            <w:r w:rsidRPr="0081289C">
              <w:t xml:space="preserve"> в которых применяется вакуумный насос: кипение жидкости при пониженном давлении, распространение звуковых колебаний в среде, свободное падение тел разной массы, внешнее и внутреннее давление, получение газового разряда. Материал-металл пластик.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5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Прибор для демонстрации давления в жидкости. Прибор состоит из датчика давления, прикрепленного к держателю, и силиконовой трубки для соединения с открытым демонстрационным манометром. Датчик может свободно поворачиваться вокруг оси при помощи металлического стержня. Держатель снабжен фиксатором для крепления за край стакана.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6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Прибор для демонстрации атмосферного давления (</w:t>
            </w:r>
            <w:proofErr w:type="spellStart"/>
            <w:r w:rsidRPr="0081289C">
              <w:t>магдебургские</w:t>
            </w:r>
            <w:proofErr w:type="spellEnd"/>
            <w:r w:rsidRPr="0081289C">
              <w:t xml:space="preserve"> полушария). Комплектность: полушария – 2 шт., канцелярские зажимы – 2 шт., баночка со смазкой – 1 шт.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7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Набор тел равного объема. В наборе 3 тела. Тела представляют собой бруски цилиндрической формы с крючком на одном конце.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8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Набор тел равной массы. В наборе 3 тела. Тела представляют собой бруски цилиндрической формы с крючком на одном конце.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9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Трубка Ньютона. Прибор представляет собой прозрачную цилиндрическую трубку, закрытую с двух сторон пробками, в одной из которых вмонтирован кран для откачки воздуха. На кран надевается толстостенный резиновый шланг от вакуумного насоса. Внутри трубки находятся несколько тел различной массы.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10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 xml:space="preserve">Прибор Ленца. </w:t>
            </w:r>
            <w:proofErr w:type="gramStart"/>
            <w:r w:rsidRPr="0081289C">
              <w:t>Комплектность: кольцо – 1 шт., кольцо с прорезью – 1 шт., основание – 1 шт., стойка – 1 шт., перекладина для крепления колец – 1 шт.</w:t>
            </w:r>
            <w:proofErr w:type="gramEnd"/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11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Стрелки магнитные на штативах. Комплектность: магнитные стрелки – 2 шт., стойки пластмассовые с иглой – 2 шт., подставки – 2 шт.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12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Палочка стеклянная ( с резиновым наконечником)</w:t>
            </w:r>
            <w:proofErr w:type="gramStart"/>
            <w:r w:rsidRPr="0081289C">
              <w:t xml:space="preserve"> .</w:t>
            </w:r>
            <w:proofErr w:type="gramEnd"/>
            <w:r w:rsidRPr="0081289C">
              <w:t xml:space="preserve"> Материал - стекло.</w:t>
            </w:r>
          </w:p>
        </w:tc>
      </w:tr>
      <w:tr w:rsidR="00E9005B" w:rsidRPr="0081289C" w:rsidTr="00E9005B">
        <w:tc>
          <w:tcPr>
            <w:tcW w:w="534" w:type="dxa"/>
          </w:tcPr>
          <w:p w:rsidR="00E9005B" w:rsidRPr="0081289C" w:rsidRDefault="00E9005B" w:rsidP="004756E9">
            <w:pPr>
              <w:jc w:val="center"/>
            </w:pPr>
            <w:r w:rsidRPr="0081289C">
              <w:t>13</w:t>
            </w:r>
          </w:p>
        </w:tc>
        <w:tc>
          <w:tcPr>
            <w:tcW w:w="10064" w:type="dxa"/>
          </w:tcPr>
          <w:p w:rsidR="00E9005B" w:rsidRPr="0081289C" w:rsidRDefault="00E9005B" w:rsidP="004756E9">
            <w:r w:rsidRPr="0081289C">
              <w:t>Палочка эбонитовая</w:t>
            </w:r>
          </w:p>
        </w:tc>
      </w:tr>
    </w:tbl>
    <w:p w:rsidR="00E9005B" w:rsidRDefault="00E9005B"/>
    <w:p w:rsidR="00E9005B" w:rsidRDefault="00FC195B" w:rsidP="00FC195B">
      <w:pPr>
        <w:spacing w:line="360" w:lineRule="auto"/>
        <w:rPr>
          <w:rFonts w:eastAsia="MS Mincho"/>
          <w:sz w:val="28"/>
          <w:szCs w:val="28"/>
          <w:lang w:eastAsia="ja-JP"/>
        </w:rPr>
      </w:pPr>
      <w:r>
        <w:t xml:space="preserve">                                                                       </w:t>
      </w:r>
      <w:r w:rsidR="00E9005B">
        <w:rPr>
          <w:rFonts w:eastAsia="MS Mincho"/>
          <w:sz w:val="28"/>
          <w:szCs w:val="28"/>
          <w:lang w:eastAsia="ja-JP"/>
        </w:rPr>
        <w:t>ФИЗИКА</w:t>
      </w:r>
    </w:p>
    <w:p w:rsidR="00E9005B" w:rsidRPr="00E9005B" w:rsidRDefault="00E9005B" w:rsidP="00E9005B">
      <w:pPr>
        <w:spacing w:line="360" w:lineRule="auto"/>
        <w:ind w:left="-567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наборы</w:t>
      </w:r>
    </w:p>
    <w:tbl>
      <w:tblPr>
        <w:tblStyle w:val="1"/>
        <w:tblW w:w="10632" w:type="dxa"/>
        <w:tblInd w:w="-34" w:type="dxa"/>
        <w:tblLayout w:type="fixed"/>
        <w:tblLook w:val="04A0"/>
      </w:tblPr>
      <w:tblGrid>
        <w:gridCol w:w="568"/>
        <w:gridCol w:w="8788"/>
        <w:gridCol w:w="1276"/>
      </w:tblGrid>
      <w:tr w:rsidR="00E9005B" w:rsidRPr="00E9005B" w:rsidTr="00E900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jc w:val="center"/>
              <w:rPr>
                <w:rFonts w:eastAsia="MS Mincho"/>
                <w:sz w:val="28"/>
                <w:lang w:eastAsia="ja-JP"/>
              </w:rPr>
            </w:pPr>
            <w:r w:rsidRPr="00E9005B">
              <w:rPr>
                <w:rFonts w:eastAsia="MS Mincho"/>
                <w:sz w:val="28"/>
                <w:lang w:eastAsia="ja-JP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rPr>
                <w:rFonts w:eastAsia="MS Mincho"/>
                <w:sz w:val="28"/>
                <w:lang w:eastAsia="ja-JP"/>
              </w:rPr>
            </w:pPr>
            <w:r w:rsidRPr="00E9005B">
              <w:rPr>
                <w:rFonts w:eastAsia="MS Mincho"/>
                <w:sz w:val="28"/>
                <w:lang w:eastAsia="ja-JP"/>
              </w:rPr>
              <w:t xml:space="preserve">Количество </w:t>
            </w:r>
          </w:p>
        </w:tc>
      </w:tr>
      <w:tr w:rsidR="00E9005B" w:rsidRPr="00E9005B" w:rsidTr="00E900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rPr>
                <w:rFonts w:eastAsia="MS Mincho"/>
                <w:sz w:val="28"/>
                <w:lang w:eastAsia="ja-JP"/>
              </w:rPr>
            </w:pPr>
            <w:r w:rsidRPr="00E9005B">
              <w:rPr>
                <w:rFonts w:eastAsia="MS Mincho"/>
                <w:sz w:val="28"/>
                <w:lang w:eastAsia="ja-JP"/>
              </w:rPr>
              <w:t>Стандартный комплект. Естественнонаучная направленность. Физика.</w:t>
            </w:r>
          </w:p>
          <w:p w:rsidR="00E9005B" w:rsidRPr="00E9005B" w:rsidRDefault="00E9005B" w:rsidP="00E9005B">
            <w:pPr>
              <w:tabs>
                <w:tab w:val="left" w:pos="2692"/>
              </w:tabs>
              <w:rPr>
                <w:rFonts w:eastAsia="MS Mincho"/>
                <w:u w:val="single"/>
                <w:lang w:eastAsia="ja-JP"/>
              </w:rPr>
            </w:pPr>
            <w:r w:rsidRPr="00E9005B">
              <w:rPr>
                <w:rFonts w:eastAsia="MS Mincho"/>
                <w:u w:val="single"/>
                <w:lang w:eastAsia="ja-JP"/>
              </w:rPr>
              <w:t>Состав:</w:t>
            </w:r>
            <w:r w:rsidRPr="00E9005B">
              <w:rPr>
                <w:rFonts w:eastAsia="MS Mincho"/>
                <w:u w:val="single"/>
                <w:lang w:eastAsia="ja-JP"/>
              </w:rPr>
              <w:tab/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Штатив лабораторный с держателями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Весы электронные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Мензурка, предел измерения 250 мл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Динамометр 1н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Динамометр 5н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Цилиндр стальной 25 см3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Цилиндр алюминиевый 25 см3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Цилиндр алюминиевый 34 см3.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Цилиндр пластиковый 56 см3 (для измерения силы Архимеда)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Пружина 40 н/м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Пружина 10 н/м.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Груз 100 г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Груз наборный устанавливает массу с шагом 10 г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Мерная лента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Линейка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Транспортир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Брусок с крючком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Направляющая длиной 500 мм. Должны быть обеспечены разные коэффициенты трения бруска по направляющей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lastRenderedPageBreak/>
              <w:t>Секундомер электронный с датчиком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Направляющая со шкалой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Брусок деревянный с пусковым магнитом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Нитяной маятник с грузом с пусковым магнитом и с возможностью изменения длины нити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Рычаг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Блок подвижный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Блок неподвижный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Калориметр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Термометр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Батарейный блок с возможностью регулировки выходного напряжения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 xml:space="preserve">Вольтметр </w:t>
            </w:r>
            <w:proofErr w:type="spellStart"/>
            <w:r w:rsidRPr="00E9005B">
              <w:rPr>
                <w:rFonts w:eastAsia="MS Mincho"/>
                <w:lang w:eastAsia="ja-JP"/>
              </w:rPr>
              <w:t>двухпредельный</w:t>
            </w:r>
            <w:proofErr w:type="spellEnd"/>
            <w:r w:rsidRPr="00E9005B">
              <w:rPr>
                <w:rFonts w:eastAsia="MS Mincho"/>
                <w:lang w:eastAsia="ja-JP"/>
              </w:rPr>
              <w:t xml:space="preserve"> (3</w:t>
            </w:r>
            <w:proofErr w:type="gramStart"/>
            <w:r w:rsidRPr="00E9005B">
              <w:rPr>
                <w:rFonts w:eastAsia="MS Mincho"/>
                <w:lang w:eastAsia="ja-JP"/>
              </w:rPr>
              <w:t xml:space="preserve"> В</w:t>
            </w:r>
            <w:proofErr w:type="gramEnd"/>
            <w:r w:rsidRPr="00E9005B">
              <w:rPr>
                <w:rFonts w:eastAsia="MS Mincho"/>
                <w:lang w:eastAsia="ja-JP"/>
              </w:rPr>
              <w:t>, 6В)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 xml:space="preserve">Амперметр </w:t>
            </w:r>
            <w:proofErr w:type="spellStart"/>
            <w:r w:rsidRPr="00E9005B">
              <w:rPr>
                <w:rFonts w:eastAsia="MS Mincho"/>
                <w:lang w:eastAsia="ja-JP"/>
              </w:rPr>
              <w:t>двухпредельный</w:t>
            </w:r>
            <w:proofErr w:type="spellEnd"/>
            <w:r w:rsidRPr="00E9005B">
              <w:rPr>
                <w:rFonts w:eastAsia="MS Mincho"/>
                <w:lang w:eastAsia="ja-JP"/>
              </w:rPr>
              <w:t xml:space="preserve"> (0,6</w:t>
            </w:r>
            <w:proofErr w:type="gramStart"/>
            <w:r w:rsidRPr="00E9005B">
              <w:rPr>
                <w:rFonts w:eastAsia="MS Mincho"/>
                <w:lang w:eastAsia="ja-JP"/>
              </w:rPr>
              <w:t>А</w:t>
            </w:r>
            <w:proofErr w:type="gramEnd"/>
            <w:r w:rsidRPr="00E9005B">
              <w:rPr>
                <w:rFonts w:eastAsia="MS Mincho"/>
                <w:lang w:eastAsia="ja-JP"/>
              </w:rPr>
              <w:t>, 3А)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Резистор 4,7 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Резистор 5,7 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Лампочка (4,8</w:t>
            </w:r>
            <w:proofErr w:type="gramStart"/>
            <w:r w:rsidRPr="00E9005B">
              <w:rPr>
                <w:rFonts w:eastAsia="MS Mincho"/>
                <w:lang w:eastAsia="ja-JP"/>
              </w:rPr>
              <w:t xml:space="preserve"> В</w:t>
            </w:r>
            <w:proofErr w:type="gramEnd"/>
            <w:r w:rsidRPr="00E9005B">
              <w:rPr>
                <w:rFonts w:eastAsia="MS Mincho"/>
                <w:lang w:eastAsia="ja-JP"/>
              </w:rPr>
              <w:t>, 0,5 А)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Переменный резистор (реостат) до 10 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Соединительные провода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Ключ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Набор проволочных резисторов ρls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Собирающая линза, фокусное расстояние 100 мм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Собирающая линза, фокусное расстояние 50мм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Рассеивающая линза, фокусное расстояние (-75) мм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Экран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Оптическая скамья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Слайд «Модель предмета»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Осветитель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Полуцилиндр с планшетом с круговым транспортиром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Прибор для изучения газовых законов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Капилляры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Дифракционная решетка 600 штрихов/</w:t>
            </w:r>
            <w:proofErr w:type="gramStart"/>
            <w:r w:rsidRPr="00E9005B">
              <w:rPr>
                <w:rFonts w:eastAsia="MS Mincho"/>
                <w:lang w:eastAsia="ja-JP"/>
              </w:rPr>
              <w:t>мм</w:t>
            </w:r>
            <w:proofErr w:type="gramEnd"/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Дифракционная решетка 300 штрихов/</w:t>
            </w:r>
            <w:proofErr w:type="gramStart"/>
            <w:r w:rsidRPr="00E9005B">
              <w:rPr>
                <w:rFonts w:eastAsia="MS Mincho"/>
                <w:lang w:eastAsia="ja-JP"/>
              </w:rPr>
              <w:t>мм</w:t>
            </w:r>
            <w:proofErr w:type="gramEnd"/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Зеркало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Лазерная указка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Поляроид в рамке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Щели Юнга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Катушка моток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Блок диодов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Блок конденсаторов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Компас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Магнит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Электромагнит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 xml:space="preserve">Опилки железные в банке 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Ось для закрепления датчиков секундомера на штативе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Зажим канцелярский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Стакан мерный 30 мл с мерной шкалой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Миллиамперметр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Нить-моток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Стержень резьбовой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Флэшка с программным обеспечением</w:t>
            </w:r>
          </w:p>
          <w:p w:rsidR="00E9005B" w:rsidRPr="00E9005B" w:rsidRDefault="00E9005B" w:rsidP="00E9005B">
            <w:pPr>
              <w:rPr>
                <w:rFonts w:eastAsia="MS Mincho"/>
                <w:lang w:eastAsia="ja-JP"/>
              </w:rPr>
            </w:pPr>
            <w:r w:rsidRPr="00E9005B">
              <w:rPr>
                <w:rFonts w:eastAsia="MS Mincho"/>
                <w:lang w:eastAsia="ja-JP"/>
              </w:rPr>
              <w:t>Методическое руководство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B" w:rsidRPr="00E9005B" w:rsidRDefault="00E9005B" w:rsidP="00E9005B">
            <w:pPr>
              <w:rPr>
                <w:rFonts w:eastAsia="MS Mincho"/>
                <w:sz w:val="28"/>
                <w:lang w:eastAsia="ja-JP"/>
              </w:rPr>
            </w:pPr>
            <w:r w:rsidRPr="00E9005B">
              <w:rPr>
                <w:rFonts w:eastAsia="MS Mincho"/>
                <w:sz w:val="28"/>
                <w:lang w:eastAsia="ja-JP"/>
              </w:rPr>
              <w:lastRenderedPageBreak/>
              <w:t xml:space="preserve">2 </w:t>
            </w:r>
            <w:proofErr w:type="spellStart"/>
            <w:r w:rsidRPr="00E9005B">
              <w:rPr>
                <w:rFonts w:eastAsia="MS Mincho"/>
                <w:sz w:val="28"/>
                <w:lang w:eastAsia="ja-JP"/>
              </w:rPr>
              <w:t>комплета</w:t>
            </w:r>
            <w:proofErr w:type="spellEnd"/>
          </w:p>
        </w:tc>
      </w:tr>
    </w:tbl>
    <w:p w:rsidR="00FC195B" w:rsidRDefault="00FC195B" w:rsidP="00E9005B"/>
    <w:p w:rsidR="00FC195B" w:rsidRPr="00FC195B" w:rsidRDefault="00FC195B" w:rsidP="00FC195B"/>
    <w:p w:rsidR="00FC195B" w:rsidRPr="00FC195B" w:rsidRDefault="00FC195B" w:rsidP="00FC195B"/>
    <w:p w:rsidR="00FC195B" w:rsidRDefault="00FC195B" w:rsidP="00FC195B"/>
    <w:p w:rsidR="00FC195B" w:rsidRDefault="00FC195B" w:rsidP="00FC195B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5103"/>
      </w:tblGrid>
      <w:tr w:rsidR="00FC195B" w:rsidRPr="00E9005B" w:rsidTr="00424984">
        <w:trPr>
          <w:trHeight w:val="516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5B" w:rsidRPr="00E9005B" w:rsidRDefault="00FC195B" w:rsidP="00424984">
            <w:pPr>
              <w:jc w:val="center"/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ХИМИЯ</w:t>
            </w:r>
          </w:p>
          <w:p w:rsidR="00FC195B" w:rsidRPr="00E9005B" w:rsidRDefault="00FC195B" w:rsidP="00424984">
            <w:pPr>
              <w:jc w:val="center"/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Химические реактивы</w:t>
            </w: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«Гидроксиды».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lastRenderedPageBreak/>
              <w:t xml:space="preserve">бария гидроксид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гидроксид – 0.2;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кальция гидроксид – 0.5;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натрия гидроксид – 0.5.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«Металлы».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алюминий (гранулы) - 0.1;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алюминий (пудра)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железо металлическое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магний (лента)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магний (порошок)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медь (гранулы)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олово (гранулы) - 0.05;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цинк (гранулы) - 0.5;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цинк (порошок) - 0.05.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«Галогениды».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алюминия хлорид – 0.05.;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аммония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железа (III)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йодид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хлорид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цинка хлорид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кальция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магния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меди (II)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бария хлорид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бромид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фторид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лития хлорид – 0.05.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«Сульфаты, сульфиды, сульфиты».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алюминия сульфат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аммония сульфат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железа (II) сульфат 7-в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кобальта (II) 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магния 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меди (II) сульфат 5-в – 0.15;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сульфид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сульфит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гидросульфат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никеля сульфат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цинка сульфат – 0.1.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«Карбонаты».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аммония карбонат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карбонат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гидрокарбонат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меди (II) карбонат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карбонат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натрия гидрокарбонат – 0.1.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«Фосфаты. Силикаты».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гидроортофосфат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метасиликат 9-в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ортофосфат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гидроортофосфат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lastRenderedPageBreak/>
              <w:t xml:space="preserve">натрия 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дигидроортофосфат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 – 0.05.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«Соединения хрома».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аммония дихромат – 0.2;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дихромат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хромат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хрома (III) хлорид 6-в – 0.05.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«Нитраты».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алюминия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аммония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калия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кальция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меди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натрия нитрат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серебра нитрат – 0.02.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«Индикаторы».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лакмоид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 – 0.02;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метиловый оранжевый – 0.02;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фенолфталеин – 0.02.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C195B" w:rsidRPr="00E9005B" w:rsidTr="00424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B" w:rsidRPr="00E9005B" w:rsidRDefault="00FC195B" w:rsidP="00424984">
            <w:pPr>
              <w:rPr>
                <w:rFonts w:eastAsia="MS Mincho"/>
                <w:b/>
                <w:lang w:eastAsia="en-US"/>
              </w:rPr>
            </w:pPr>
            <w:r w:rsidRPr="00E9005B">
              <w:rPr>
                <w:rFonts w:eastAsia="MS Mincho"/>
                <w:b/>
                <w:sz w:val="22"/>
                <w:szCs w:val="22"/>
                <w:lang w:eastAsia="en-US"/>
              </w:rPr>
              <w:t>Набор «Кислородсодержащие органические вещества».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Состав набора (</w:t>
            </w:r>
            <w:proofErr w:type="gram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кг</w:t>
            </w:r>
            <w:proofErr w:type="gram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):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ацетон (*)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глицерин – 0.2; 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изоамиловый спирт (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изопентанол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>) – 0.1;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изобутиловый спирт (</w:t>
            </w:r>
            <w:proofErr w:type="spellStart"/>
            <w:r w:rsidRPr="00E9005B">
              <w:rPr>
                <w:rFonts w:eastAsia="MS Mincho"/>
                <w:sz w:val="22"/>
                <w:szCs w:val="22"/>
                <w:lang w:eastAsia="en-US"/>
              </w:rPr>
              <w:t>изобутанол</w:t>
            </w:r>
            <w:proofErr w:type="spellEnd"/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)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н-бутиловый спирт (бутанол)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фенол – 0.05;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формалин 40% - 0.1;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 xml:space="preserve">этилацетат – 0.1; </w:t>
            </w:r>
          </w:p>
          <w:p w:rsidR="00FC195B" w:rsidRPr="00E9005B" w:rsidRDefault="00FC195B" w:rsidP="00424984">
            <w:pPr>
              <w:rPr>
                <w:rFonts w:eastAsia="MS Mincho"/>
                <w:lang w:eastAsia="en-US"/>
              </w:rPr>
            </w:pPr>
            <w:r w:rsidRPr="00E9005B">
              <w:rPr>
                <w:rFonts w:eastAsia="MS Mincho"/>
                <w:sz w:val="22"/>
                <w:szCs w:val="22"/>
                <w:lang w:eastAsia="en-US"/>
              </w:rPr>
              <w:t>этиленгликоль – 0.05.</w:t>
            </w:r>
          </w:p>
        </w:tc>
        <w:tc>
          <w:tcPr>
            <w:tcW w:w="5103" w:type="dxa"/>
            <w:vAlign w:val="center"/>
            <w:hideMark/>
          </w:tcPr>
          <w:p w:rsidR="00FC195B" w:rsidRPr="00E9005B" w:rsidRDefault="00FC195B" w:rsidP="004249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FC195B" w:rsidRDefault="00FC195B" w:rsidP="00FC195B"/>
    <w:p w:rsidR="0003162C" w:rsidRPr="0003162C" w:rsidRDefault="0003162C" w:rsidP="0003162C"/>
    <w:p w:rsidR="0003162C" w:rsidRPr="0003162C" w:rsidRDefault="0003162C" w:rsidP="0003162C"/>
    <w:p w:rsidR="0003162C" w:rsidRDefault="0003162C" w:rsidP="0003162C"/>
    <w:p w:rsidR="0003162C" w:rsidRPr="0003162C" w:rsidRDefault="0003162C" w:rsidP="0003162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ab/>
      </w:r>
      <w:r w:rsidRPr="0003162C">
        <w:rPr>
          <w:rFonts w:eastAsia="Calibri"/>
          <w:sz w:val="22"/>
          <w:szCs w:val="22"/>
        </w:rPr>
        <w:t>Спецификация</w:t>
      </w:r>
    </w:p>
    <w:p w:rsidR="0003162C" w:rsidRPr="0003162C" w:rsidRDefault="0003162C" w:rsidP="0003162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704"/>
        <w:gridCol w:w="708"/>
        <w:gridCol w:w="709"/>
        <w:gridCol w:w="1276"/>
        <w:gridCol w:w="1242"/>
      </w:tblGrid>
      <w:tr w:rsidR="0003162C" w:rsidRPr="0003162C" w:rsidTr="005678F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Наименование и х</w:t>
            </w:r>
            <w:r w:rsidRPr="0003162C">
              <w:rPr>
                <w:rFonts w:eastAsia="Calibri"/>
                <w:sz w:val="22"/>
                <w:szCs w:val="22"/>
                <w:lang w:eastAsia="en-US"/>
              </w:rPr>
              <w:t xml:space="preserve">арактеристики </w:t>
            </w:r>
            <w:r w:rsidRPr="0003162C">
              <w:rPr>
                <w:sz w:val="22"/>
                <w:szCs w:val="22"/>
                <w:lang w:eastAsia="en-US"/>
              </w:rPr>
              <w:t xml:space="preserve">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Ед. </w:t>
            </w:r>
            <w:r w:rsidRPr="0003162C">
              <w:rPr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8"/>
                <w:szCs w:val="22"/>
                <w:lang w:eastAsia="en-US"/>
              </w:rPr>
              <w:t xml:space="preserve">Моноблочное интерактивное устройство </w:t>
            </w:r>
            <w:proofErr w:type="spellStart"/>
            <w:r w:rsidRPr="0003162C">
              <w:rPr>
                <w:sz w:val="28"/>
                <w:szCs w:val="22"/>
                <w:lang w:eastAsia="en-US"/>
              </w:rPr>
              <w:t>Dynamic</w:t>
            </w:r>
            <w:proofErr w:type="spellEnd"/>
            <w:r w:rsidRPr="0003162C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3162C">
              <w:rPr>
                <w:sz w:val="28"/>
                <w:szCs w:val="22"/>
                <w:lang w:eastAsia="en-US"/>
              </w:rPr>
              <w:t>Touch</w:t>
            </w:r>
            <w:proofErr w:type="spellEnd"/>
            <w:r w:rsidRPr="0003162C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3162C">
              <w:rPr>
                <w:sz w:val="28"/>
                <w:szCs w:val="22"/>
                <w:lang w:eastAsia="en-US"/>
              </w:rPr>
              <w:t>Monitor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(Товарный знак отсутствует, производитель ООО «Оргтехника-98», страна происхождения  Россия)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Диагональ моноблочного интерактивного устройства 75 дюймов. Размеры активной области моноблочного интерактивного устройства: 1650 мм по горизонтали, 928 мм по вертикали.   Подсветка - светодиодная. Разрешение матрицы моноблочного интерактивного устройства 3840х2160 пикселей. Аспектное соотношение – 16:9. Контрастность 1500:1. Яркость экрана 400 кд/м². Угол обзора - по горизонтали 178 градусов, по вертикали 178 градусов. Время отклика матрицы дисплея 5 мс. Максимальное число оттенков цвета, которое может содержать в себе изображение –10bit. Сенсорная технология - инфракрасная. Разрешение сенсора </w:t>
            </w:r>
            <w:r w:rsidRPr="0003162C">
              <w:rPr>
                <w:sz w:val="22"/>
                <w:szCs w:val="22"/>
                <w:lang w:eastAsia="en-US"/>
              </w:rPr>
              <w:lastRenderedPageBreak/>
              <w:t xml:space="preserve">32768×32768 пикселей. Количество одновременно распознаваемых точек касаний – 20 шт. Поддержка функции сенсорного ввода –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мультитач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>. Для распознавания касаний не требуется использования специальных электронных маркеров и других опциональных средств управления. Время отклика сенсора 5 мс. Наличие защитного стекла толщиной 4 мм. Наличие встроенной акустической системы суммарной мощностью 20 Вт. На лицевой панели отсутствуют какие-либо кнопки и клавиши управления, за исключением кнопки включения. На лицевой панели имеется индикатор состояния (включен, выключен). Наличие на фронтальной (лицевой) поверхности моноблочного интерактивного устройства имеется 2 разъема USB (один порт для компьютера №1, и один для компьютера №2) для подключения USB-устройств.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Моноблочное интерактивное устройство имеет два компьютера. 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№1. Встроенный компьютер в моноблочное интерактивное устройство с характеристиками: процессор с частотой 1.4 ГГц и количеством ядер 4 Объем накопителя 8 Гб. Объем оперативной памяти 2 Гб DDR4. Для начала и дальнейшего использования моноблочного интерактивного устройства встроенный компьютер содержит программное обеспечение операционную систему (ОС)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Android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. Версия операционной системы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Android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6.0. Наличие разъемов: HDMI вход – 1 шт.; VGA вход – 1 шт.; HDMI выход – 2 шт.; USB – 4 шт.; LAN (RJ45) – 1 шт.; Выход для наушников – 1 шт.; Вход для микрофона – 1 шт.; Порт управления RS232 – 1 шт.; Слот для подключения карт формата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microSD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– 1 </w:t>
            </w:r>
            <w:proofErr w:type="spellStart"/>
            <w:proofErr w:type="gramStart"/>
            <w:r w:rsidRPr="0003162C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; Вход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YPbPr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jack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3.5мм – 1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; Вход AV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jack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3.5мм – 1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; Выход сенсора комплекса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разъемом USB тип B – 1 </w:t>
            </w:r>
            <w:proofErr w:type="spellStart"/>
            <w:proofErr w:type="gramStart"/>
            <w:r w:rsidRPr="0003162C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; Аудио выход SPDIF – 1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; Выход AV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jack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3.5мм – 1 шт. Возможность подключения по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Wi-Fi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к сети интернет. Наличие 2-х съемных антенн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Wi-Fi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для лучшего приема сигнала. Использование переходников, разветвителей, конвертеров не допускается.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№2. Модульный компьютер представляет собой модуль, устанавливаемый в отсек моноблочного интерактивного устройства (не выступает над другими поверхностями комплекса, установка и снятие модуля не требует снятия крышек (панелей), а также отключения кабелей), и подключаемый к комплексу посредством единого разъема, с техническими характеристиками: Процессор с максимальной тактовой частотой 3.3 ГГц. Количество ядер процессора 4 шт. Количество потоков процессора 4 шт. Кеш память процессора, L3: 6 Мб. Наличие встроенного в процессор графического ядра с базовой частотой 350 МГц, с поддержкой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DirectX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12 и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OpenGL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версии 4.5. Расчетная тепловая мощность процессора 65 Вт. Рассеиваемая тепловая мощность системы охлаждения процессора равна расчётной тепловой мощности процессора.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 xml:space="preserve">Рассеиваемая тепловая мощность системы охлаждения 65 Вт. Оперативная память: объем установленной оперативной памяти 4 Гб, тип памяти DDR4, частота работы оперативной памяти соответствует максимально поддерживаемой частоте работы оперативной памяти процессора, частота работы </w:t>
            </w:r>
            <w:r w:rsidRPr="0003162C">
              <w:rPr>
                <w:sz w:val="22"/>
                <w:szCs w:val="22"/>
                <w:lang w:eastAsia="en-US"/>
              </w:rPr>
              <w:lastRenderedPageBreak/>
              <w:t>оперативной памяти 2133 МГц.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Емкость установленного твердотельного накопителя 120 Гб. Наличие встроенного модуля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Wi-Fi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с 2-мя антеннами, которые выведены на корпус модульного компьютера. Антенны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Wi-Fi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съемные. Наличие разъемов: HDMI – 1 шт.; VGA – 1 шт.; USB2.0 – 2 шт.; USB3.0 – 2 шт.; LAN (RJ45) – 1 шт.;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Audio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– 1 шт.;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Mic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– 1 шт. RS232 – 1 шт. На модульном компьютере моноблочного интерактивного устройства имеется индикация включения модульного компьютера и индикация работы накопителя. Для начала и дальнейшего использования встроенного в моноблочное интерактивное устройство модульного компьютера, модульный компьютер содержит программное обеспечение операционную систему (ОС) с возможностями: (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активирована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и не требует подключения к интернету для работы и использования полного функционала): присоединение к домашней группе; безопасный браузер; технологии - прикрепления страницы и одновременный просмотр двух сайтов. Просмотр доступных сетей, поддержка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DirectX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12. Встроенный проигрыватель имеет поддержку многих распространенных аудио и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видеоформатов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, в том числе 3GP, AAC, AVCHD, MPEG-4, WMV и WMA. Расширенное управление электропитанием, программная технология, позволяющая компьютерной операционной системе использовать доступную емкость флэш-накопителей, таких как USB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FlashDrive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и твердотельные накопители (SSD) для кеширования файлов. Восстановление системы при загрузке. Использование ОС всего объема установленной оперативной памяти.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Предустановленное программное обеспечение для работы с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мультитач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экранами позволяет: Интерфейс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программы и коллекция образовательных ресурсов на русском языке. Возможность переключаться на 25 языков без дополнительной установки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. Набор электронных математических инструментов (линейка, транспортир, угольник, циркуль). Распознавание нарисованных таблиц и объектов. Наличие коллекции готовых цифровых шаблонов для оформления страниц. Галерея готовых уроков по разным предметным областям. Набор специальных эффектов (анимации). Распознавание рукописного текста (русский, английский язык) и символов. Функция «Запись звука и видео», позволяющая записывать все, что происходит на рабочем столе компьютера, а также возможность записи изображения и звуков с помощью внешних устройств, таких как микрофон, цифровые камеры и т.д. Возможность подключения расширенного пакета математических инструментов (сложные функции, распознавание формул, построение графиков и т. д.). Возможность просмотра интерактивных уроков, создаваемых при помощи данного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любых средствах отображения. Поддержка работы с объектами на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multi-touch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 устройствах (10 касаний).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Питание моноблочного интерактивного устройства осуществляется от сети переменного тока 220В частотой 50 Гц.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 xml:space="preserve">Подключение моноблочного интерактивного устройства к сети электропитания осуществляется посредством одного кабеля питания, питание встроенного компьютера и других встроенных модулей </w:t>
            </w:r>
            <w:r w:rsidRPr="0003162C">
              <w:rPr>
                <w:sz w:val="22"/>
                <w:szCs w:val="22"/>
                <w:lang w:eastAsia="en-US"/>
              </w:rPr>
              <w:lastRenderedPageBreak/>
              <w:t>осуществляется от встроенных внутрь корпуса моноблочного интерактивного устройства источников питания.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Для обеспечения безопасности не используется разводка шин электропитания по внешним элементам корпуса моноблочного интерактивного устройства. Потребляемая энергия в режиме работы 350 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3162C">
              <w:rPr>
                <w:bCs/>
                <w:iCs/>
                <w:sz w:val="28"/>
                <w:szCs w:val="22"/>
              </w:rPr>
              <w:t>Проектор</w:t>
            </w:r>
            <w:r w:rsidRPr="0003162C">
              <w:rPr>
                <w:rFonts w:ascii="Calibri" w:eastAsia="Calibri" w:hAnsi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3162C">
              <w:rPr>
                <w:bCs/>
                <w:iCs/>
                <w:sz w:val="28"/>
                <w:szCs w:val="22"/>
              </w:rPr>
              <w:t>Benq</w:t>
            </w:r>
            <w:proofErr w:type="spellEnd"/>
            <w:r w:rsidRPr="0003162C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3162C">
              <w:rPr>
                <w:bCs/>
                <w:iCs/>
                <w:sz w:val="22"/>
                <w:szCs w:val="22"/>
              </w:rPr>
              <w:t>наименование страны происхождения товара Китай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Тип проектора Стационарный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Технология проецирования DLP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Максимальный формат изображения 4:3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Яркость 4000 Люмен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Контрастность 20000:1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Максимальное проекционное расстояние 5 метр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Фокусировка Ручная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Масштабирование Ручное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Наличие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возможности коррекции изображения/ сдвига объектива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 xml:space="preserve"> да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Срок службы (лампы) 5500 часов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Основное разрешение VGA (800x600)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Разъемы подключения USB-порт, VGA (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D-Sub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 xml:space="preserve">), HDMI, 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S-Video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>, Вход 3.5 (</w:t>
            </w:r>
            <w:proofErr w:type="spellStart"/>
            <w:r w:rsidRPr="0003162C">
              <w:rPr>
                <w:sz w:val="22"/>
                <w:szCs w:val="22"/>
                <w:lang w:eastAsia="en-US"/>
              </w:rPr>
              <w:t>mini-Jack</w:t>
            </w:r>
            <w:proofErr w:type="spellEnd"/>
            <w:r w:rsidRPr="0003162C">
              <w:rPr>
                <w:sz w:val="22"/>
                <w:szCs w:val="22"/>
                <w:lang w:eastAsia="en-US"/>
              </w:rPr>
              <w:t>)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Порт управления COM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Наличие возможности коррекции трапецеидальных искажений по вертикальной оси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>а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Тип монтажа Потолочный, Настольный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Коэффициент оптического масштабирования 1,2х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Наличие поддержки 3D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>а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Наличие поддержки HDTV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03162C">
              <w:rPr>
                <w:sz w:val="22"/>
                <w:szCs w:val="22"/>
                <w:lang w:eastAsia="en-US"/>
              </w:rPr>
              <w:t>а</w:t>
            </w: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162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3162C">
              <w:rPr>
                <w:sz w:val="22"/>
                <w:szCs w:val="22"/>
                <w:lang w:eastAsia="en-US"/>
              </w:rPr>
              <w:t xml:space="preserve">Тип коррекции трапецеидальных искажений </w:t>
            </w:r>
            <w:proofErr w:type="gramStart"/>
            <w:r w:rsidRPr="0003162C">
              <w:rPr>
                <w:sz w:val="22"/>
                <w:szCs w:val="22"/>
                <w:lang w:eastAsia="en-US"/>
              </w:rPr>
              <w:t>Вертикальная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62C" w:rsidRPr="0003162C" w:rsidTr="0056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2C" w:rsidRPr="0003162C" w:rsidRDefault="0003162C" w:rsidP="000316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860287" w:rsidRPr="0003162C" w:rsidRDefault="00860287" w:rsidP="0003162C">
      <w:pPr>
        <w:tabs>
          <w:tab w:val="left" w:pos="935"/>
        </w:tabs>
      </w:pPr>
      <w:bookmarkStart w:id="0" w:name="_GoBack"/>
      <w:bookmarkEnd w:id="0"/>
    </w:p>
    <w:sectPr w:rsidR="00860287" w:rsidRPr="0003162C" w:rsidSect="00E90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04E4"/>
    <w:multiLevelType w:val="hybridMultilevel"/>
    <w:tmpl w:val="C2A8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6EA7"/>
    <w:rsid w:val="0003162C"/>
    <w:rsid w:val="00315619"/>
    <w:rsid w:val="00333F6A"/>
    <w:rsid w:val="00860287"/>
    <w:rsid w:val="00B86EA7"/>
    <w:rsid w:val="00E9005B"/>
    <w:rsid w:val="00FC195B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00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00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ЗАВУЧ</cp:lastModifiedBy>
  <cp:revision>8</cp:revision>
  <dcterms:created xsi:type="dcterms:W3CDTF">2022-12-05T12:39:00Z</dcterms:created>
  <dcterms:modified xsi:type="dcterms:W3CDTF">2022-12-13T07:13:00Z</dcterms:modified>
</cp:coreProperties>
</file>